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A4" w:rsidRPr="0090343E" w:rsidRDefault="00DB74A4" w:rsidP="00DB74A4">
      <w:pPr>
        <w:shd w:val="clear" w:color="auto" w:fill="FFFFFF"/>
        <w:spacing w:before="120" w:after="120" w:line="264" w:lineRule="atLeast"/>
        <w:outlineLvl w:val="2"/>
        <w:rPr>
          <w:rFonts w:ascii="Arial" w:eastAsia="Times New Roman" w:hAnsi="Arial" w:cs="Arial"/>
          <w:color w:val="007AD0"/>
          <w:sz w:val="24"/>
          <w:lang w:eastAsia="ru-RU"/>
        </w:rPr>
      </w:pPr>
      <w:r>
        <w:rPr>
          <w:rFonts w:ascii="Arial" w:eastAsia="Times New Roman" w:hAnsi="Arial" w:cs="Arial"/>
          <w:color w:val="007AD0"/>
          <w:lang w:eastAsia="ru-RU"/>
        </w:rPr>
        <w:t xml:space="preserve">         </w:t>
      </w:r>
      <w:r w:rsidRPr="0090343E">
        <w:rPr>
          <w:rFonts w:ascii="Arial" w:eastAsia="Times New Roman" w:hAnsi="Arial" w:cs="Arial"/>
          <w:color w:val="007AD0"/>
          <w:sz w:val="24"/>
          <w:lang w:eastAsia="ru-RU"/>
        </w:rPr>
        <w:t xml:space="preserve">Информация о материально-техническом обеспечении образовательной организации           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  <w:t> 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Уровень и темпы информационно-технологического развития во многом определяют состояние экономики, качество жизни людей, национальную безопасность, роль страны в мировом сообществе. Таким образом, необходимость создания и развития оснащенной материально-технической образовательной среды - это требование нашего времени. 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В МБОУ СОШ № 15 обучаются 1223 учащихся в две смены. Размещение учащихся в классах проводится с учетом состояния их здоровья.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 В школьной столовой одновременно могут принимать пищу 96 учащихся. Медицинский кабинет оснащен. Школьная библиотека обладает книжным фондом 37574 единиц хранения, читальный зал на 16 мест. Для проведения общешкольных воспитательно-образовательных мероприятий имеется актовый зал на 196 посадочных мест.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Количество кабинетов - 32, из них специализированных – 15 кабинетов: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 xml:space="preserve">• 1 кабинет обслуживающего труда: имеется (1 кабинет), 22 рабочих места, ноутбук,  интерактивная доска, оборудование для проведения уроков кулинарии (печь, духовой шкаф, холодильник, миксер, электрочайники),  10 швейные машинки, 2 специализированные машинки. 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1 кабинет химии: 30 мест, демонстрационное оборудование, оборудование для проведения лабораторных и практических работ, вытяжной шкаф, наглядность.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 xml:space="preserve">• 2 кабинета информатики: 30 мест, компьютерное оборудование (32 </w:t>
      </w:r>
      <w:proofErr w:type="spellStart"/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комп-в</w:t>
      </w:r>
      <w:proofErr w:type="spellEnd"/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.), 2 интерактивные доски, 2 проектора, локальная сеть, доступ в интернет, наглядность.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1 спортивных зала: 288 кв.м., спортивное оборудование и инвентарь – имеется на 100%, . 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 xml:space="preserve">1 специализированный лингафонный кабинет, 1 интерактивная доска, проектор, ноутбук, наглядность.  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2 кабинета английского языка: 45 мест, компьютер, экран, принтер, 3 МР3 проигрывателя, метод. литература, наглядность.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1 кабинета истории и обществознания – 30 мест, 1 ноутбук, 1 проектор, экран, принтер, наглядность. 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1 кабинет биологии – 30 мест, компьютер, экран, метод. литература, наглядность.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• 1 кабинет физики 30 мест, демонстрационное оборудование, оборудование для проведения лабораторных и практических работ, вытяжной шкаф, наглядность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 xml:space="preserve">• 3 кабинета начальной школы - 90 мест, 3 интерактивные доски, 3 проектора, 3 ноутбука, наглядность 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br/>
        <w:t>• другие кабинеты: кабинеты начальной школы,  кабинеты русского языка и литературы, родного языка и дагестанской литературы, кабинет географии, кабинеты математики, кабинет ОБЖ, кабинет музыки, кабинет ИЗО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  <w:t> 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   Реализация Концепции модернизации образования предусматривает широкое применение новых информационных технологий и использование Интернет – ресурсов для формирования информационной компетентности учащихся, что предполагает наличие высокого уровня информационной культуры, как части его профессиональной культуры и соответствующее изменение образовательного пространства школы. 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jc w:val="both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Цель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: Улучшение результативности учебно-воспитательного процесса за счёт использования информационно-коммуникационных технологий.  Основные</w:t>
      </w:r>
      <w:r w:rsidRPr="00DB74A4">
        <w:rPr>
          <w:rFonts w:ascii="Times New Roman" w:eastAsia="Times New Roman" w:hAnsi="Times New Roman" w:cs="Times New Roman"/>
          <w:b/>
          <w:bCs/>
          <w:color w:val="0000FF"/>
          <w:sz w:val="24"/>
          <w:szCs w:val="27"/>
          <w:lang w:eastAsia="ru-RU"/>
        </w:rPr>
        <w:t xml:space="preserve"> задачи 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работы в данной области: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1.Расширить информационное образовательное пространство школы;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2.Продолжить работу по повышению квалификации педагогических и руководящих работников в области ИКТ;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3.Внедрять новые методики обучения с использованием ИКТ в учебно-воспитательный процесс;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4.Повысить уровень ИКТ компетентности учащихся;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5.Повысить эффективность использования ИКТ в управленческой деятельности.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> </w:t>
      </w:r>
    </w:p>
    <w:p w:rsidR="00DB74A4" w:rsidRPr="00DB74A4" w:rsidRDefault="00DB74A4" w:rsidP="00DB74A4">
      <w:pPr>
        <w:shd w:val="clear" w:color="auto" w:fill="FFFFFF"/>
        <w:tabs>
          <w:tab w:val="left" w:pos="284"/>
        </w:tabs>
        <w:spacing w:after="0" w:line="264" w:lineRule="atLeast"/>
        <w:ind w:firstLine="142"/>
        <w:rPr>
          <w:rFonts w:ascii="Times New Roman" w:eastAsia="Times New Roman" w:hAnsi="Times New Roman" w:cs="Times New Roman"/>
          <w:color w:val="555555"/>
          <w:sz w:val="16"/>
          <w:szCs w:val="17"/>
          <w:lang w:eastAsia="ru-RU"/>
        </w:rPr>
      </w:pP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t xml:space="preserve">За последние годы информационно-образовательная среда школы сильно не изменилась. В школе в учебном процессе используются 14 проекторов, 12 принтеров, 42 компьютера,20 ноутбуков, 6 компьютеров - в административных целях. К  сети Интернет подключены все  </w:t>
      </w:r>
      <w:r w:rsidRPr="00DB74A4">
        <w:rPr>
          <w:rFonts w:ascii="Times New Roman" w:eastAsia="Times New Roman" w:hAnsi="Times New Roman" w:cs="Times New Roman"/>
          <w:color w:val="555555"/>
          <w:sz w:val="24"/>
          <w:szCs w:val="27"/>
          <w:lang w:eastAsia="ru-RU"/>
        </w:rPr>
        <w:lastRenderedPageBreak/>
        <w:t>компьютеры. Компьютеры в кабинетах информатики подключены локальной сетью, что позволяет использовать быстрый обмен информацией. </w:t>
      </w:r>
    </w:p>
    <w:sectPr w:rsidR="00DB74A4" w:rsidRPr="00DB74A4" w:rsidSect="00DB74A4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74A4"/>
    <w:rsid w:val="0068638C"/>
    <w:rsid w:val="00DB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2017-12-16T12:15:00Z</dcterms:created>
  <dcterms:modified xsi:type="dcterms:W3CDTF">2017-12-16T12:17:00Z</dcterms:modified>
</cp:coreProperties>
</file>